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>HAST加速老化试验箱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zh-CN"/>
        </w:rPr>
        <w:t>采购项目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</w:t>
      </w:r>
      <w:bookmarkStart w:id="1" w:name="_GoBack"/>
      <w:bookmarkEnd w:id="1"/>
      <w:r>
        <w:rPr>
          <w:rFonts w:hint="eastAsia" w:ascii="宋体" w:hAnsi="宋体" w:cs="宋体"/>
          <w:snapToGrid w:val="0"/>
          <w:kern w:val="0"/>
          <w:sz w:val="24"/>
        </w:rPr>
        <w:t>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10940039"/>
    <w:rsid w:val="10E24DDC"/>
    <w:rsid w:val="2200373B"/>
    <w:rsid w:val="2CAE1C0A"/>
    <w:rsid w:val="30060330"/>
    <w:rsid w:val="3D230321"/>
    <w:rsid w:val="46E2098A"/>
    <w:rsid w:val="4F6A2085"/>
    <w:rsid w:val="508D7BB9"/>
    <w:rsid w:val="54210D44"/>
    <w:rsid w:val="60FB6A15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0</Lines>
  <Paragraphs>0</Paragraphs>
  <TotalTime>0</TotalTime>
  <ScaleCrop>false</ScaleCrop>
  <LinksUpToDate>false</LinksUpToDate>
  <CharactersWithSpaces>390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2023-12-27T00:49:38Z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A3C6F48DAD734E529D30FAF8FD715832_13</vt:lpwstr>
  </property>
</Properties>
</file>